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eastAsia="宋体" w:cs="Times New Roman"/>
        </w:rPr>
      </w:pPr>
    </w:p>
    <w:p>
      <w:pPr>
        <w:spacing w:line="380" w:lineRule="atLeast"/>
        <w:jc w:val="center"/>
        <w:rPr>
          <w:rFonts w:ascii="Times New Roman" w:hAnsi="Times New Roman" w:eastAsia="宋体" w:cs="Times New Roman"/>
          <w:b/>
          <w:sz w:val="52"/>
        </w:rPr>
      </w:pPr>
      <w:r>
        <w:rPr>
          <w:rFonts w:hint="eastAsia" w:ascii="Times New Roman" w:hAnsi="Times New Roman" w:eastAsia="宋体" w:cs="Times New Roman"/>
          <w:b/>
          <w:sz w:val="72"/>
        </w:rPr>
        <w:t>技</w:t>
      </w:r>
      <w:r>
        <w:rPr>
          <w:rFonts w:ascii="Times New Roman" w:hAnsi="Times New Roman" w:eastAsia="宋体" w:cs="Times New Roman"/>
          <w:b/>
          <w:sz w:val="72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72"/>
        </w:rPr>
        <w:t>术</w:t>
      </w:r>
      <w:r>
        <w:rPr>
          <w:rFonts w:ascii="Times New Roman" w:hAnsi="Times New Roman" w:eastAsia="宋体" w:cs="Times New Roman"/>
          <w:b/>
          <w:sz w:val="72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72"/>
        </w:rPr>
        <w:t>文</w:t>
      </w:r>
      <w:r>
        <w:rPr>
          <w:rFonts w:ascii="Times New Roman" w:hAnsi="Times New Roman" w:eastAsia="宋体" w:cs="Times New Roman"/>
          <w:b/>
          <w:sz w:val="72"/>
        </w:rPr>
        <w:t xml:space="preserve">  </w:t>
      </w:r>
      <w:r>
        <w:rPr>
          <w:rFonts w:hint="eastAsia" w:ascii="Times New Roman" w:hAnsi="Times New Roman" w:eastAsia="宋体" w:cs="Times New Roman"/>
          <w:b/>
          <w:sz w:val="72"/>
        </w:rPr>
        <w:t>件</w:t>
      </w: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spacing w:line="380" w:lineRule="atLeast"/>
        <w:jc w:val="center"/>
        <w:rPr>
          <w:rFonts w:hint="eastAsia" w:ascii="Times New Roman" w:hAnsi="Times New Roman" w:eastAsia="宋体" w:cs="Times New Roman"/>
          <w:sz w:val="32"/>
          <w:u w:val="single"/>
        </w:rPr>
      </w:pPr>
      <w:r>
        <w:rPr>
          <w:rFonts w:hint="eastAsia" w:ascii="Times New Roman" w:hAnsi="Times New Roman" w:eastAsia="宋体" w:cs="Times New Roman"/>
          <w:b/>
          <w:sz w:val="32"/>
        </w:rPr>
        <w:t>技术文件名称</w:t>
      </w:r>
      <w:r>
        <w:rPr>
          <w:rFonts w:hint="eastAsia" w:ascii="Times New Roman" w:hAnsi="Times New Roman" w:eastAsia="宋体" w:cs="Times New Roman"/>
          <w:sz w:val="32"/>
        </w:rPr>
        <w:t>：</w:t>
      </w:r>
      <w:r>
        <w:rPr>
          <w:rFonts w:hint="eastAsia" w:ascii="Times New Roman" w:eastAsia="宋体" w:cs="Times New Roman"/>
          <w:sz w:val="32"/>
          <w:lang w:val="en-US" w:eastAsia="zh-CN"/>
        </w:rPr>
        <w:t>Intewell OS</w:t>
      </w:r>
      <w:r>
        <w:rPr>
          <w:rFonts w:hint="eastAsia" w:ascii="Times New Roman" w:hAnsi="Times New Roman" w:eastAsia="宋体" w:cs="Times New Roman"/>
          <w:sz w:val="32"/>
          <w:u w:val="single"/>
        </w:rPr>
        <w:t>用户态操作localbus物理地址的方法</w:t>
      </w:r>
    </w:p>
    <w:p>
      <w:pPr>
        <w:spacing w:line="380" w:lineRule="atLeast"/>
        <w:jc w:val="center"/>
        <w:rPr>
          <w:rFonts w:hint="eastAsia" w:ascii="Times New Roman" w:hAnsi="Times New Roman" w:eastAsia="宋体" w:cs="Times New Roman"/>
          <w:sz w:val="32"/>
          <w:u w:val="single"/>
        </w:rPr>
      </w:pPr>
    </w:p>
    <w:p>
      <w:pPr>
        <w:spacing w:line="380" w:lineRule="atLeast"/>
        <w:rPr>
          <w:rFonts w:hint="eastAsia" w:ascii="Times New Roman" w:eastAsia="宋体" w:cs="Times New Roman"/>
          <w:sz w:val="32"/>
          <w:lang w:val="en-US" w:eastAsia="zh-CN"/>
        </w:rPr>
      </w:pPr>
      <w:r>
        <w:rPr>
          <w:rFonts w:ascii="Times New Roman" w:hAnsi="Times New Roman" w:eastAsia="宋体" w:cs="Times New Roman"/>
          <w:sz w:val="32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32"/>
        </w:rPr>
        <w:t>技术文件编号</w:t>
      </w:r>
      <w:r>
        <w:rPr>
          <w:rFonts w:hint="eastAsia" w:ascii="Times New Roman" w:hAnsi="Times New Roman" w:eastAsia="宋体" w:cs="Times New Roman"/>
          <w:sz w:val="32"/>
        </w:rPr>
        <w:t>：</w:t>
      </w:r>
      <w:r>
        <w:rPr>
          <w:rFonts w:hint="eastAsia" w:ascii="Times New Roman" w:eastAsia="宋体" w:cs="Times New Roman"/>
          <w:sz w:val="32"/>
          <w:lang w:val="en-US" w:eastAsia="zh-CN"/>
        </w:rPr>
        <w:t>20240228</w:t>
      </w:r>
    </w:p>
    <w:p>
      <w:pPr>
        <w:spacing w:line="380" w:lineRule="atLeast"/>
        <w:rPr>
          <w:rFonts w:hint="default" w:ascii="Times New Roman" w:eastAsia="宋体" w:cs="Times New Roman"/>
          <w:sz w:val="32"/>
          <w:lang w:val="en-US" w:eastAsia="zh-CN"/>
        </w:rPr>
      </w:pPr>
    </w:p>
    <w:p>
      <w:pPr>
        <w:spacing w:line="380" w:lineRule="atLeast"/>
        <w:rPr>
          <w:rFonts w:hint="eastAsia" w:ascii="宋体" w:hAnsi="Times New Roman" w:eastAsia="宋体" w:cs="Times New Roman"/>
          <w:sz w:val="32"/>
          <w:lang w:val="en-US" w:eastAsia="zh-CN"/>
        </w:rPr>
      </w:pPr>
      <w:r>
        <w:rPr>
          <w:rFonts w:ascii="Times New Roman" w:hAnsi="Times New Roman" w:eastAsia="宋体" w:cs="Times New Roman"/>
          <w:sz w:val="32"/>
        </w:rPr>
        <w:t xml:space="preserve">   </w:t>
      </w:r>
      <w:r>
        <w:rPr>
          <w:rFonts w:hint="eastAsia" w:ascii="Times New Roman" w:hAnsi="Times New Roman" w:eastAsia="宋体" w:cs="Times New Roman"/>
          <w:b/>
          <w:sz w:val="32"/>
        </w:rPr>
        <w:t>版</w:t>
      </w:r>
      <w:r>
        <w:rPr>
          <w:rFonts w:ascii="Times New Roman" w:hAnsi="Times New Roman" w:eastAsia="宋体" w:cs="Times New Roman"/>
          <w:b/>
          <w:sz w:val="32"/>
        </w:rPr>
        <w:t xml:space="preserve">        </w:t>
      </w:r>
      <w:r>
        <w:rPr>
          <w:rFonts w:hint="eastAsia" w:ascii="Times New Roman" w:hAnsi="Times New Roman" w:eastAsia="宋体" w:cs="Times New Roman"/>
          <w:b/>
          <w:sz w:val="32"/>
        </w:rPr>
        <w:t>本</w:t>
      </w:r>
      <w:r>
        <w:rPr>
          <w:rFonts w:hint="eastAsia" w:ascii="宋体" w:hAnsi="Times New Roman" w:eastAsia="宋体" w:cs="Times New Roman"/>
          <w:sz w:val="32"/>
        </w:rPr>
        <w:t>：</w:t>
      </w:r>
      <w:r>
        <w:rPr>
          <w:rFonts w:ascii="宋体" w:hAnsi="Times New Roman" w:eastAsia="宋体" w:cs="Times New Roman"/>
          <w:sz w:val="32"/>
        </w:rPr>
        <w:t>1.</w:t>
      </w:r>
      <w:r>
        <w:rPr>
          <w:rFonts w:hint="eastAsia" w:ascii="宋体" w:eastAsia="宋体" w:cs="Times New Roman"/>
          <w:sz w:val="32"/>
          <w:lang w:val="en-US" w:eastAsia="zh-CN"/>
        </w:rPr>
        <w:t>0</w:t>
      </w: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tabs>
          <w:tab w:val="right" w:leader="dot" w:pos="8306"/>
        </w:tabs>
        <w:jc w:val="center"/>
        <w:rPr>
          <w:rFonts w:ascii="Times New Roman" w:hAnsi="Times New Roman" w:eastAsia="宋体" w:cs="Times New Roman"/>
          <w:b/>
          <w:bCs/>
          <w:sz w:val="30"/>
          <w:szCs w:val="30"/>
        </w:rPr>
      </w:pPr>
      <w:r>
        <w:rPr>
          <w:rFonts w:hint="eastAsia" w:ascii="Times New Roman" w:hAnsi="Times New Roman" w:eastAsia="宋体" w:cs="Times New Roman"/>
          <w:b/>
          <w:sz w:val="32"/>
        </w:rPr>
        <w:t>科东（广州）软件技术有限公司</w:t>
      </w: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rPr>
          <w:rFonts w:ascii="Times New Roman" w:hAnsi="Times New Roman" w:eastAsia="宋体" w:cs="Times New Roman"/>
        </w:rPr>
      </w:pPr>
    </w:p>
    <w:p>
      <w:pPr>
        <w:tabs>
          <w:tab w:val="right" w:leader="dot" w:pos="8306"/>
        </w:tabs>
        <w:jc w:val="both"/>
        <w:rPr>
          <w:rFonts w:ascii="Times New Roman" w:hAnsi="Times New Roman" w:eastAsia="宋体" w:cs="Times New Roman"/>
          <w:sz w:val="24"/>
          <w:szCs w:val="24"/>
        </w:rPr>
      </w:pPr>
    </w:p>
    <w:p>
      <w:pPr>
        <w:pStyle w:val="22"/>
        <w:numPr>
          <w:ilvl w:val="0"/>
          <w:numId w:val="0"/>
        </w:numPr>
        <w:tabs>
          <w:tab w:val="left" w:pos="826"/>
          <w:tab w:val="right" w:leader="dot" w:pos="8591"/>
        </w:tabs>
        <w:spacing w:before="237" w:after="0" w:line="240" w:lineRule="auto"/>
        <w:ind w:right="0" w:rightChars="0"/>
        <w:jc w:val="left"/>
        <w:rPr>
          <w:rFonts w:hint="eastAsia" w:ascii="宋体" w:hAnsi="宋体" w:eastAsia="宋体" w:cs="宋体"/>
          <w:sz w:val="24"/>
        </w:rPr>
        <w:sectPr>
          <w:headerReference r:id="rId3" w:type="default"/>
          <w:footerReference r:id="rId4" w:type="default"/>
          <w:pgSz w:w="11900" w:h="16840"/>
          <w:pgMar w:top="1780" w:right="1480" w:bottom="960" w:left="1500" w:header="855" w:footer="774" w:gutter="0"/>
          <w:cols w:space="720" w:num="1"/>
        </w:sectPr>
      </w:pPr>
    </w:p>
    <w:p>
      <w:pPr>
        <w:tabs>
          <w:tab w:val="right" w:leader="dot" w:pos="8306"/>
        </w:tabs>
        <w:jc w:val="center"/>
        <w:rPr>
          <w:rFonts w:ascii="Times New Roman" w:hAnsi="Times New Roman" w:eastAsia="宋体" w:cs="Times New Roman"/>
          <w:sz w:val="24"/>
          <w:szCs w:val="24"/>
        </w:rPr>
      </w:pPr>
    </w:p>
    <w:p>
      <w:pPr>
        <w:tabs>
          <w:tab w:val="right" w:leader="dot" w:pos="8306"/>
        </w:tabs>
        <w:jc w:val="center"/>
        <w:rPr>
          <w:rFonts w:ascii="Times New Roman" w:hAnsi="Times New Roman" w:eastAsia="宋体" w:cs="Times New Roman"/>
          <w:sz w:val="24"/>
          <w:szCs w:val="24"/>
        </w:rPr>
      </w:pPr>
    </w:p>
    <w:p>
      <w:pPr>
        <w:tabs>
          <w:tab w:val="right" w:leader="dot" w:pos="8306"/>
        </w:tabs>
        <w:jc w:val="center"/>
        <w:rPr>
          <w:rFonts w:ascii="Times New Roman" w:hAnsi="Times New Roman" w:eastAsia="宋体" w:cs="Times New Roman"/>
          <w:sz w:val="24"/>
          <w:szCs w:val="24"/>
        </w:rPr>
      </w:pPr>
    </w:p>
    <w:p>
      <w:pPr>
        <w:pStyle w:val="2"/>
        <w:numPr>
          <w:ilvl w:val="0"/>
          <w:numId w:val="0"/>
        </w:numPr>
        <w:tabs>
          <w:tab w:val="left" w:pos="721"/>
        </w:tabs>
        <w:spacing w:before="0" w:after="0" w:line="240" w:lineRule="auto"/>
        <w:ind w:right="0" w:rightChars="0"/>
        <w:jc w:val="left"/>
        <w:rPr>
          <w:rFonts w:hint="eastAsia" w:asciiTheme="minorEastAsia" w:hAnsiTheme="minorEastAsia" w:eastAsiaTheme="minorEastAsia" w:cstheme="minorEastAsia"/>
          <w:b/>
        </w:rPr>
      </w:pPr>
      <w:bookmarkStart w:id="0" w:name="目的和适用范围"/>
      <w:bookmarkEnd w:id="0"/>
      <w:r>
        <w:rPr>
          <w:rFonts w:hint="eastAsia" w:asciiTheme="minorEastAsia" w:hAnsiTheme="minorEastAsia" w:eastAsiaTheme="minorEastAsia" w:cstheme="minorEastAsia"/>
          <w:spacing w:val="18"/>
          <w:lang w:val="en-US" w:eastAsia="zh-CN"/>
        </w:rPr>
        <w:t>一、</w:t>
      </w:r>
      <w:r>
        <w:rPr>
          <w:rFonts w:hint="eastAsia" w:asciiTheme="minorEastAsia" w:hAnsiTheme="minorEastAsia" w:eastAsiaTheme="minorEastAsia" w:cstheme="minorEastAsia"/>
          <w:spacing w:val="18"/>
        </w:rPr>
        <w:t>目的和适用范围</w:t>
      </w:r>
    </w:p>
    <w:p>
      <w:pPr>
        <w:pStyle w:val="12"/>
        <w:spacing w:before="212" w:line="259" w:lineRule="auto"/>
        <w:ind w:right="559" w:firstLine="548" w:firstLineChars="200"/>
        <w:rPr>
          <w:rFonts w:hint="eastAsia" w:asciiTheme="minorEastAsia" w:hAnsiTheme="minorEastAsia" w:eastAsiaTheme="minorEastAsia" w:cstheme="minorEastAsia"/>
          <w:spacing w:val="17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pacing w:val="17"/>
        </w:rPr>
        <w:t>本</w:t>
      </w:r>
      <w:r>
        <w:rPr>
          <w:rFonts w:hint="eastAsia" w:asciiTheme="minorEastAsia" w:hAnsiTheme="minorEastAsia" w:eastAsiaTheme="minorEastAsia" w:cstheme="minorEastAsia"/>
          <w:spacing w:val="17"/>
          <w:lang w:val="en-US" w:eastAsia="zh-CN"/>
        </w:rPr>
        <w:t>文档适用于广数飞腾E2000板级（其他ARM板级同理可作为参考），用于指导开发人员在Inteewll OS中，在用户态操作物理地址。</w:t>
      </w:r>
    </w:p>
    <w:p>
      <w:pPr>
        <w:pStyle w:val="12"/>
        <w:spacing w:before="212" w:line="259" w:lineRule="auto"/>
        <w:ind w:right="559" w:firstLine="548" w:firstLineChars="200"/>
        <w:rPr>
          <w:rFonts w:hint="eastAsia" w:asciiTheme="minorEastAsia" w:hAnsiTheme="minorEastAsia" w:eastAsiaTheme="minorEastAsia" w:cstheme="minorEastAsia"/>
          <w:spacing w:val="17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pacing w:val="17"/>
          <w:lang w:val="en-US" w:eastAsia="zh-CN"/>
        </w:rPr>
        <w:t>同时也能处理Intewell sdk读写0x10000000导致程序死掉，不能访问此物理地址的问题。其原因是因为0x10000000这个物理地址，没有在Intewell sdk默认的可操作范围内，解决方案就是将0x10000000这个物理地址在Intewell sdk中，添加进可操作范围，具体方法如下。</w:t>
      </w:r>
    </w:p>
    <w:p>
      <w:pPr>
        <w:pStyle w:val="12"/>
        <w:spacing w:before="212" w:line="259" w:lineRule="auto"/>
        <w:ind w:right="559" w:firstLine="548" w:firstLineChars="200"/>
        <w:rPr>
          <w:rFonts w:hint="default" w:asciiTheme="minorEastAsia" w:hAnsiTheme="minorEastAsia" w:eastAsiaTheme="minorEastAsia" w:cstheme="minorEastAsia"/>
          <w:spacing w:val="17"/>
          <w:lang w:val="en-US" w:eastAsia="zh-CN"/>
        </w:rPr>
      </w:pPr>
    </w:p>
    <w:p>
      <w:pPr>
        <w:pStyle w:val="2"/>
        <w:numPr>
          <w:ilvl w:val="0"/>
          <w:numId w:val="0"/>
        </w:numPr>
        <w:tabs>
          <w:tab w:val="left" w:pos="721"/>
        </w:tabs>
        <w:spacing w:before="301" w:after="0" w:line="240" w:lineRule="auto"/>
        <w:ind w:right="0" w:rightChars="0"/>
        <w:jc w:val="left"/>
        <w:rPr>
          <w:rFonts w:hint="default" w:asciiTheme="minorEastAsia" w:hAnsiTheme="minorEastAsia" w:eastAsiaTheme="minorEastAsia" w:cstheme="minorEastAsia"/>
          <w:spacing w:val="15"/>
          <w:lang w:val="en-US"/>
        </w:rPr>
      </w:pPr>
      <w:bookmarkStart w:id="1" w:name="排版"/>
      <w:bookmarkEnd w:id="1"/>
      <w:bookmarkStart w:id="2" w:name="职责"/>
      <w:bookmarkEnd w:id="2"/>
      <w:r>
        <w:rPr>
          <w:rFonts w:hint="eastAsia" w:asciiTheme="minorEastAsia" w:hAnsiTheme="minorEastAsia" w:eastAsiaTheme="minorEastAsia" w:cstheme="minorEastAsia"/>
          <w:spacing w:val="15"/>
          <w:lang w:val="en-US" w:eastAsia="zh-CN"/>
        </w:rPr>
        <w:t>二、新增物理空间配置</w:t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1、在Intewell sdk，也就是IDE中，将配置项目中的“实时虚拟机调度配置”切换为专家模式。</w:t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drawing>
          <wp:inline distT="0" distB="0" distL="114300" distR="114300">
            <wp:extent cx="5318125" cy="3047365"/>
            <wp:effectExtent l="0" t="0" r="635" b="635"/>
            <wp:docPr id="1" name="图片 1" descr="1709099538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70909953871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181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2、按顺序选择【空间配置】-&gt;【物理空间配置】-&gt;【IO】。</w:t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并在【IO】处鼠标右键选择【新建】-&gt;【存储设备配置】。</w:t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3、将新出现的存储设备配置修改为LocalbusSpace，表示当前的LBC总线，同时将物理空间起始地址设置为0x1000 0000，空间大小设置为0x200 0000。</w:t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drawing>
          <wp:inline distT="0" distB="0" distL="114300" distR="114300">
            <wp:extent cx="5271770" cy="1828800"/>
            <wp:effectExtent l="0" t="0" r="5080" b="0"/>
            <wp:docPr id="5" name="图片 5" descr="1709100602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170910060295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4、进行保存后，再在【LocalbusSpace】处鼠标右击，选择【新建】-&gt;【存储空间配置】</w:t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drawing>
          <wp:inline distT="0" distB="0" distL="114300" distR="114300">
            <wp:extent cx="5266690" cy="3435985"/>
            <wp:effectExtent l="0" t="0" r="6350" b="8255"/>
            <wp:docPr id="6" name="图片 6" descr="170910077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170910077843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5、这时会出现一个新的空间存储配置，将新出现的存储设备配置修改为LocalBusSpace（名字可以自定义，此处举例为LocalBusSpace），同时将物理空间起始地址设置为0x1000 0000，空间大小设置为0x200 0000，并保存。</w:t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drawing>
          <wp:inline distT="0" distB="0" distL="114300" distR="114300">
            <wp:extent cx="5269230" cy="1847215"/>
            <wp:effectExtent l="0" t="0" r="3810" b="12065"/>
            <wp:docPr id="7" name="图片 7" descr="170910085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17091008518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tabs>
          <w:tab w:val="left" w:pos="721"/>
        </w:tabs>
        <w:spacing w:before="301" w:after="0" w:line="240" w:lineRule="auto"/>
        <w:ind w:right="0" w:rightChars="0"/>
        <w:jc w:val="left"/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pacing w:val="15"/>
          <w:lang w:val="en-US" w:eastAsia="zh-CN"/>
        </w:rPr>
        <w:t>三、新增空间关系配置</w:t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1、完成保存后，按顺序选择【空间配置】-&gt;【空间关系配置】-&gt;【核心空间配置】。</w:t>
      </w:r>
    </w:p>
    <w:p>
      <w:pPr>
        <w:pStyle w:val="36"/>
        <w:numPr>
          <w:ilvl w:val="0"/>
          <w:numId w:val="0"/>
        </w:numPr>
        <w:tabs>
          <w:tab w:val="left" w:pos="1203"/>
        </w:tabs>
        <w:spacing w:before="212" w:after="0" w:line="259" w:lineRule="auto"/>
        <w:ind w:right="562" w:rightChars="0"/>
        <w:jc w:val="both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并在【核心空间配置】处鼠标右击选择【新建】-&gt;【普通空间】。</w:t>
      </w:r>
    </w:p>
    <w:p>
      <w:pPr>
        <w:rPr>
          <w:rFonts w:hint="eastAsia" w:eastAsia="等线"/>
          <w:lang w:eastAsia="zh-CN"/>
        </w:rPr>
      </w:pPr>
      <w:r>
        <w:rPr>
          <w:rFonts w:hint="eastAsia" w:eastAsia="等线"/>
          <w:lang w:eastAsia="zh-CN"/>
        </w:rPr>
        <w:drawing>
          <wp:inline distT="0" distB="0" distL="114300" distR="114300">
            <wp:extent cx="5268595" cy="3998595"/>
            <wp:effectExtent l="0" t="0" r="4445" b="9525"/>
            <wp:docPr id="8" name="图片 8" descr="1709101067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0910106753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2、新建的普通空间如下：</w:t>
      </w: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drawing>
          <wp:inline distT="0" distB="0" distL="114300" distR="114300">
            <wp:extent cx="5273675" cy="2356485"/>
            <wp:effectExtent l="0" t="0" r="14605" b="5715"/>
            <wp:docPr id="9" name="图片 9" descr="1709101133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70910113303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3、在新建的普通空间右边的属性配置中，【物理块名称】选择刚刚我们新建的</w:t>
      </w:r>
      <w:bookmarkStart w:id="3" w:name="_GoBack"/>
      <w:bookmarkEnd w:id="3"/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“LocalbusSpace”。</w:t>
      </w: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drawing>
          <wp:inline distT="0" distB="0" distL="114300" distR="114300">
            <wp:extent cx="5265420" cy="2705735"/>
            <wp:effectExtent l="0" t="0" r="7620" b="6985"/>
            <wp:docPr id="10" name="图片 10" descr="1709101265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70910126576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4、【访问属性】选择“</w:t>
      </w:r>
      <w:r>
        <w:rPr>
          <w:rFonts w:hint="eastAsia" w:asciiTheme="minorEastAsia" w:hAnsiTheme="minorEastAsia" w:eastAsiaTheme="minorEastAsia" w:cstheme="minorEastAsia"/>
          <w:b/>
          <w:bCs/>
          <w:color w:val="FF0000"/>
          <w:spacing w:val="17"/>
          <w:sz w:val="24"/>
          <w:lang w:val="en-US" w:eastAsia="zh-CN"/>
        </w:rPr>
        <w:t>MM_DEFAULT_USER_IOADDR_ATTR</w:t>
      </w: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”。</w:t>
      </w:r>
    </w:p>
    <w:p>
      <w:pP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记住，这一步不能选错，选错了RTOS程序访问localbus物理地址还是会崩。</w:t>
      </w: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drawing>
          <wp:inline distT="0" distB="0" distL="114300" distR="114300">
            <wp:extent cx="5265420" cy="2431415"/>
            <wp:effectExtent l="0" t="0" r="7620" b="6985"/>
            <wp:docPr id="11" name="图片 11" descr="170910143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70910143593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1"/>
        </w:numPr>
        <w:tabs>
          <w:tab w:val="left" w:pos="721"/>
        </w:tabs>
        <w:spacing w:before="301" w:after="0" w:line="240" w:lineRule="auto"/>
        <w:ind w:right="0" w:rightChars="0"/>
        <w:jc w:val="left"/>
        <w:rPr>
          <w:rFonts w:hint="eastAsia" w:asciiTheme="minorEastAsia" w:hAnsiTheme="minorEastAsia" w:eastAsiaTheme="minorEastAsia" w:cstheme="minorEastAsia"/>
          <w:spacing w:val="15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pacing w:val="15"/>
          <w:lang w:val="en-US" w:eastAsia="zh-CN"/>
        </w:rPr>
        <w:t>验证方法</w:t>
      </w:r>
    </w:p>
    <w:p>
      <w:pPr>
        <w:ind w:firstLine="420" w:firstLineChars="0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我们的物理地址是挂载一个外置FGPA芯片上，所以我们此次操作，使用的是FPGA通过LBC读写物理地址作为demo，同理延伸到其他物理地址。</w:t>
      </w:r>
    </w:p>
    <w:p>
      <w:pPr>
        <w:numPr>
          <w:numId w:val="0"/>
        </w:numPr>
        <w:ind w:firstLine="420" w:firstLineChars="0"/>
        <w:rPr>
          <w:rFonts w:hint="default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1、在RTOS源码中包&lt;io.h&gt;头文件，&lt;io.h&gt;中有操作寄存器的函数，并写测试代码如下：</w:t>
      </w: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drawing>
          <wp:inline distT="0" distB="0" distL="114300" distR="114300">
            <wp:extent cx="5274310" cy="2123440"/>
            <wp:effectExtent l="0" t="0" r="13970" b="10160"/>
            <wp:docPr id="12" name="图片 12" descr="17091015899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70910158992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numPr>
          <w:ilvl w:val="0"/>
          <w:numId w:val="2"/>
        </w:numP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在linux下做localbus配置如下：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./io -4 -w 0x28007000 0x1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./io -4 -w 0x28007010 0x80</w:t>
      </w:r>
    </w:p>
    <w:p>
      <w:pPr>
        <w:numPr>
          <w:ilvl w:val="0"/>
          <w:numId w:val="0"/>
        </w:numPr>
        <w:tabs>
          <w:tab w:val="left" w:pos="6640"/>
        </w:tabs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./io -4 -w 0x28007058 0x2d</w:t>
      </w: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ab/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./io -4 -w 0x2800719c 0x1201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./io -4 -w 0x280071a0 0x4048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./io -4 -w 0x280071a4 0x2106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./io -4 -w 0x00028034004 0x00003003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./io -4 -w 0x00028034000 0x00003003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./io -4 -w 0x11800000 0x1234567</w:t>
      </w:r>
    </w:p>
    <w:p>
      <w:pPr>
        <w:numPr>
          <w:ilvl w:val="0"/>
          <w:numId w:val="0"/>
        </w:num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numPr>
          <w:ilvl w:val="0"/>
          <w:numId w:val="2"/>
        </w:numPr>
        <w:ind w:left="0" w:leftChars="0" w:firstLine="0" w:firstLineChars="0"/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RTOS运行日志显示如图，读取0x11000208得出值为0x64，0x64表示FPGA的版本。同时读</w:t>
      </w: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0x11800000</w:t>
      </w: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得出值为</w:t>
      </w:r>
      <w: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0x1234567</w:t>
      </w:r>
      <w:r>
        <w:rPr>
          <w:rFonts w:hint="eastAsia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  <w:t>8，与linux写入的值相同。</w:t>
      </w:r>
    </w:p>
    <w:p>
      <w:pPr>
        <w:pStyle w:val="2"/>
        <w:numPr>
          <w:ilvl w:val="0"/>
          <w:numId w:val="0"/>
        </w:numPr>
        <w:tabs>
          <w:tab w:val="left" w:pos="721"/>
        </w:tabs>
        <w:spacing w:before="301" w:after="0" w:line="240" w:lineRule="auto"/>
        <w:ind w:right="0" w:rightChars="0"/>
        <w:jc w:val="left"/>
        <w:rPr>
          <w:rFonts w:hint="default" w:asciiTheme="minorEastAsia" w:hAnsiTheme="minorEastAsia" w:eastAsiaTheme="minorEastAsia" w:cstheme="minorEastAsia"/>
          <w:spacing w:val="15"/>
          <w:lang w:val="en-US" w:eastAsia="zh-CN"/>
        </w:rPr>
      </w:pPr>
      <w:r>
        <w:rPr>
          <w:rFonts w:hint="default" w:asciiTheme="minorEastAsia" w:hAnsiTheme="minorEastAsia" w:eastAsiaTheme="minorEastAsia" w:cstheme="minorEastAsia"/>
          <w:spacing w:val="15"/>
          <w:lang w:val="en-US" w:eastAsia="zh-CN"/>
        </w:rPr>
        <w:drawing>
          <wp:inline distT="0" distB="0" distL="114300" distR="114300">
            <wp:extent cx="5272405" cy="2231390"/>
            <wp:effectExtent l="0" t="0" r="635" b="8890"/>
            <wp:docPr id="13" name="图片 13" descr="1709101729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7091017294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rPr>
          <w:rFonts w:hint="default" w:asciiTheme="minorEastAsia" w:hAnsiTheme="minorEastAsia" w:eastAsiaTheme="minorEastAsia" w:cstheme="minorEastAsia"/>
          <w:b/>
          <w:bCs/>
          <w:spacing w:val="17"/>
          <w:sz w:val="24"/>
          <w:lang w:val="en-US" w:eastAsia="zh-CN"/>
        </w:rPr>
      </w:pPr>
    </w:p>
    <w:p>
      <w:pPr>
        <w:bidi w:val="0"/>
        <w:rPr>
          <w:rFonts w:hint="default" w:ascii="等线" w:hAnsi="Times New Roman" w:eastAsia="等线" w:cs="Arial"/>
          <w:kern w:val="2"/>
          <w:sz w:val="21"/>
          <w:szCs w:val="22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5985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ab/>
      </w:r>
    </w:p>
    <w:sectPr>
      <w:headerReference r:id="rId5" w:type="default"/>
      <w:footerReference r:id="rId6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PMingLiU">
    <w:altName w:val="Segoe Print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line="14" w:lineRule="auto"/>
      <w:rPr>
        <w:sz w:val="20"/>
      </w:rPr>
    </w:pPr>
    <w:r>
      <mc:AlternateContent>
        <mc:Choice Requires="wps">
          <w:drawing>
            <wp:anchor distT="0" distB="0" distL="0" distR="0" simplePos="0" relativeHeight="251659264" behindDoc="1" locked="0" layoutInCell="1" allowOverlap="1">
              <wp:simplePos x="0" y="0"/>
              <wp:positionH relativeFrom="page">
                <wp:posOffset>5774055</wp:posOffset>
              </wp:positionH>
              <wp:positionV relativeFrom="page">
                <wp:posOffset>10062210</wp:posOffset>
              </wp:positionV>
              <wp:extent cx="645160" cy="172085"/>
              <wp:effectExtent l="0" t="0" r="0" b="0"/>
              <wp:wrapNone/>
              <wp:docPr id="40" name="Text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645160" cy="17208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0" w:line="251" w:lineRule="exact"/>
                            <w:ind w:left="20" w:right="0" w:firstLine="0"/>
                            <w:jc w:val="left"/>
                            <w:rPr>
                              <w:rFonts w:ascii="PMingLiU" w:hAnsi="PMingLiU" w:eastAsia="PMingLiU"/>
                              <w:sz w:val="18"/>
                            </w:rPr>
                          </w:pPr>
                          <w:r>
                            <w:rPr>
                              <w:rFonts w:ascii="PMingLiU" w:hAnsi="PMingLiU" w:eastAsia="PMingLiU"/>
                              <w:sz w:val="18"/>
                            </w:rPr>
                            <w:t>第</w:t>
                          </w:r>
                          <w:r>
                            <w:rPr>
                              <w:rFonts w:ascii="PMingLiU" w:hAnsi="PMingLiU" w:eastAsia="PMingLiU"/>
                              <w:spacing w:val="71"/>
                              <w:w w:val="15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sz w:val="18"/>
                            </w:rPr>
                            <w:t>ii/</w:t>
                          </w:r>
                          <w:r>
                            <w:rPr>
                              <w:rFonts w:ascii="PMingLiU" w:hAnsi="PMingLiU" w:eastAsia="PMingLiU"/>
                              <w:sz w:val="18"/>
                            </w:rPr>
                            <w:t>ⅱ</w:t>
                          </w:r>
                          <w:r>
                            <w:rPr>
                              <w:rFonts w:ascii="PMingLiU" w:hAnsi="PMingLiU" w:eastAsia="PMingLiU"/>
                              <w:spacing w:val="71"/>
                              <w:w w:val="150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rFonts w:ascii="PMingLiU" w:hAnsi="PMingLiU" w:eastAsia="PMingLiU"/>
                              <w:spacing w:val="-10"/>
                              <w:sz w:val="18"/>
                            </w:rPr>
                            <w:t>页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box 8" o:spid="_x0000_s1026" o:spt="202" type="#_x0000_t202" style="position:absolute;left:0pt;margin-left:454.65pt;margin-top:792.3pt;height:13.55pt;width:50.8pt;mso-position-horizontal-relative:page;mso-position-vertical-relative:page;z-index:-251657216;mso-width-relative:page;mso-height-relative:page;" filled="f" stroked="f" coordsize="21600,21600" o:gfxdata="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I24pI/bAAAADgEAAA8AAAAAAAAAAQAgAAAAIgAAAGRycy9kb3ducmV2LnhtbFBLAQIUABQAAAAI&#10;AIdO4kDbm/4zsQEAAHQDAAAOAAAAAAAAAAEAIAAAACoBAABkcnMvZTJvRG9jLnhtbFBLBQYAAAAA&#10;BgAGAFkBAABN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20" w:line="251" w:lineRule="exact"/>
                      <w:ind w:left="20" w:right="0" w:firstLine="0"/>
                      <w:jc w:val="left"/>
                      <w:rPr>
                        <w:rFonts w:ascii="PMingLiU" w:hAnsi="PMingLiU" w:eastAsia="PMingLiU"/>
                        <w:sz w:val="18"/>
                      </w:rPr>
                    </w:pPr>
                    <w:r>
                      <w:rPr>
                        <w:rFonts w:ascii="PMingLiU" w:hAnsi="PMingLiU" w:eastAsia="PMingLiU"/>
                        <w:sz w:val="18"/>
                      </w:rPr>
                      <w:t>第</w:t>
                    </w:r>
                    <w:r>
                      <w:rPr>
                        <w:rFonts w:ascii="PMingLiU" w:hAnsi="PMingLiU" w:eastAsia="PMingLiU"/>
                        <w:spacing w:val="71"/>
                        <w:w w:val="150"/>
                        <w:sz w:val="18"/>
                      </w:rPr>
                      <w:t xml:space="preserve"> </w:t>
                    </w:r>
                    <w:r>
                      <w:rPr>
                        <w:sz w:val="18"/>
                      </w:rPr>
                      <w:t>ii/</w:t>
                    </w:r>
                    <w:r>
                      <w:rPr>
                        <w:rFonts w:ascii="PMingLiU" w:hAnsi="PMingLiU" w:eastAsia="PMingLiU"/>
                        <w:sz w:val="18"/>
                      </w:rPr>
                      <w:t>ⅱ</w:t>
                    </w:r>
                    <w:r>
                      <w:rPr>
                        <w:rFonts w:ascii="PMingLiU" w:hAnsi="PMingLiU" w:eastAsia="PMingLiU"/>
                        <w:spacing w:val="71"/>
                        <w:w w:val="150"/>
                        <w:sz w:val="18"/>
                      </w:rPr>
                      <w:t xml:space="preserve"> </w:t>
                    </w:r>
                    <w:r>
                      <w:rPr>
                        <w:rFonts w:ascii="PMingLiU" w:hAnsi="PMingLiU" w:eastAsia="PMingLiU"/>
                        <w:spacing w:val="-10"/>
                        <w:sz w:val="18"/>
                      </w:rPr>
                      <w:t>页</w:t>
                    </w: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7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spacing w:line="14" w:lineRule="auto"/>
      <w:rPr>
        <w:sz w:val="20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line="380" w:lineRule="atLeast"/>
      <w:jc w:val="both"/>
    </w:pPr>
    <w:r>
      <w:rPr>
        <w:b/>
        <w:color w:val="000000"/>
        <w:sz w:val="24"/>
        <w:szCs w:val="28"/>
        <w:u w:val="single"/>
      </w:rPr>
      <w:drawing>
        <wp:inline distT="0" distB="0" distL="0" distR="0">
          <wp:extent cx="1589405" cy="540385"/>
          <wp:effectExtent l="0" t="0" r="40" b="40"/>
          <wp:docPr id="2" name="图片 13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30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590039" cy="540385"/>
                  </a:xfrm>
                  <a:prstGeom prst="rect">
                    <a:avLst/>
                  </a:prstGeom>
                  <a:noFill/>
                  <a:ln w="9525" cap="flat" cmpd="sng">
                    <a:noFill/>
                    <a:prstDash val="solid"/>
                    <a:round/>
                  </a:ln>
                </pic:spPr>
              </pic:pic>
            </a:graphicData>
          </a:graphic>
        </wp:inline>
      </w:drawing>
    </w:r>
    <w:r>
      <w:rPr>
        <w:rFonts w:hint="eastAsia"/>
        <w:b/>
        <w:color w:val="000000"/>
        <w:sz w:val="24"/>
        <w:szCs w:val="28"/>
        <w:u w:val="single"/>
        <w:lang w:val="en-US" w:eastAsia="zh-CN"/>
      </w:rPr>
      <w:t xml:space="preserve">    Intewell OS用户态操作localbus物理地址的方法</w:t>
    </w:r>
    <w:r>
      <w:rPr>
        <w:b/>
        <w:color w:val="000000"/>
        <w:sz w:val="22"/>
        <w:szCs w:val="28"/>
        <w:u w:val="single"/>
      </w:rPr>
      <w:t xml:space="preserve"> &lt;</w:t>
    </w:r>
    <w:r>
      <w:rPr>
        <w:rFonts w:hint="eastAsia"/>
        <w:b/>
        <w:color w:val="000000"/>
        <w:sz w:val="22"/>
        <w:szCs w:val="28"/>
        <w:u w:val="single"/>
      </w:rPr>
      <w:t>版本号</w:t>
    </w:r>
    <w:r>
      <w:rPr>
        <w:b/>
        <w:color w:val="000000"/>
        <w:sz w:val="22"/>
        <w:szCs w:val="28"/>
        <w:u w:val="single"/>
      </w:rPr>
      <w:t xml:space="preserve">V1.0&gt;   </w:t>
    </w:r>
    <w:r>
      <w:rPr>
        <w:b/>
        <w:color w:val="000000"/>
        <w:szCs w:val="28"/>
        <w:u w:val="single"/>
      </w:rPr>
      <w:t xml:space="preserve">                     </w:t>
    </w:r>
    <w:r>
      <w:rPr>
        <w:b/>
      </w:rPr>
      <w:t xml:space="preserve"> </w:t>
    </w:r>
    <w:r>
      <w:t xml:space="preserve">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E40DC4B"/>
    <w:multiLevelType w:val="singleLevel"/>
    <w:tmpl w:val="8E40DC4B"/>
    <w:lvl w:ilvl="0" w:tentative="0">
      <w:start w:val="2"/>
      <w:numFmt w:val="decimal"/>
      <w:suff w:val="nothing"/>
      <w:lvlText w:val="%1、"/>
      <w:lvlJc w:val="left"/>
    </w:lvl>
  </w:abstractNum>
  <w:abstractNum w:abstractNumId="1">
    <w:nsid w:val="B224454F"/>
    <w:multiLevelType w:val="singleLevel"/>
    <w:tmpl w:val="B224454F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isplayBackgroundShape w:val="1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</w:compat>
  <w:docVars>
    <w:docVar w:name="commondata" w:val="eyJoZGlkIjoiN2U5OTQ3NjZhYmUxYjA3NmNlYTE0ZTY3MDU5NDJiYmIifQ=="/>
  </w:docVars>
  <w:rsids>
    <w:rsidRoot w:val="00172A27"/>
    <w:rsid w:val="005559C9"/>
    <w:rsid w:val="018D3590"/>
    <w:rsid w:val="025D115D"/>
    <w:rsid w:val="04B416E9"/>
    <w:rsid w:val="04FA4D4B"/>
    <w:rsid w:val="052277A7"/>
    <w:rsid w:val="05706B86"/>
    <w:rsid w:val="06801259"/>
    <w:rsid w:val="069A06D8"/>
    <w:rsid w:val="06D848E6"/>
    <w:rsid w:val="08784150"/>
    <w:rsid w:val="09D75426"/>
    <w:rsid w:val="09D95AF7"/>
    <w:rsid w:val="0A654A44"/>
    <w:rsid w:val="0CD2679D"/>
    <w:rsid w:val="0DF1056F"/>
    <w:rsid w:val="0E7A6E5A"/>
    <w:rsid w:val="0E8C39CE"/>
    <w:rsid w:val="0EB63357"/>
    <w:rsid w:val="0FE34B24"/>
    <w:rsid w:val="11132523"/>
    <w:rsid w:val="117417AC"/>
    <w:rsid w:val="11A66527"/>
    <w:rsid w:val="13F23D3E"/>
    <w:rsid w:val="1437543F"/>
    <w:rsid w:val="14483BC5"/>
    <w:rsid w:val="1466045D"/>
    <w:rsid w:val="14E47BAD"/>
    <w:rsid w:val="15300D39"/>
    <w:rsid w:val="157D3ABF"/>
    <w:rsid w:val="15C6388C"/>
    <w:rsid w:val="16FE562B"/>
    <w:rsid w:val="17003620"/>
    <w:rsid w:val="17084D65"/>
    <w:rsid w:val="18052879"/>
    <w:rsid w:val="18C57907"/>
    <w:rsid w:val="1A091A5A"/>
    <w:rsid w:val="1A6744C8"/>
    <w:rsid w:val="1C8C20A0"/>
    <w:rsid w:val="1DAB2D62"/>
    <w:rsid w:val="1DF12D64"/>
    <w:rsid w:val="1E0E2891"/>
    <w:rsid w:val="1FB21E1D"/>
    <w:rsid w:val="20B6687C"/>
    <w:rsid w:val="20DF4E94"/>
    <w:rsid w:val="21244F9D"/>
    <w:rsid w:val="212B379D"/>
    <w:rsid w:val="2251682E"/>
    <w:rsid w:val="22A72F9C"/>
    <w:rsid w:val="24843548"/>
    <w:rsid w:val="251C5AD3"/>
    <w:rsid w:val="25E43467"/>
    <w:rsid w:val="26CD39E1"/>
    <w:rsid w:val="27CD3179"/>
    <w:rsid w:val="27F642D4"/>
    <w:rsid w:val="280D0539"/>
    <w:rsid w:val="28461D1E"/>
    <w:rsid w:val="28C552EA"/>
    <w:rsid w:val="2905186A"/>
    <w:rsid w:val="290E0830"/>
    <w:rsid w:val="2938091B"/>
    <w:rsid w:val="29585B3D"/>
    <w:rsid w:val="2960467D"/>
    <w:rsid w:val="29875363"/>
    <w:rsid w:val="29D06FE5"/>
    <w:rsid w:val="2C015FA1"/>
    <w:rsid w:val="2D2E29F2"/>
    <w:rsid w:val="2D712A38"/>
    <w:rsid w:val="2E277E3B"/>
    <w:rsid w:val="2FD04090"/>
    <w:rsid w:val="2FFB3BB2"/>
    <w:rsid w:val="31F254CA"/>
    <w:rsid w:val="32A04590"/>
    <w:rsid w:val="339E007A"/>
    <w:rsid w:val="34FE2E3A"/>
    <w:rsid w:val="35036D30"/>
    <w:rsid w:val="38E70797"/>
    <w:rsid w:val="38F721DC"/>
    <w:rsid w:val="39045100"/>
    <w:rsid w:val="39AC60B8"/>
    <w:rsid w:val="3A124B0A"/>
    <w:rsid w:val="3A212232"/>
    <w:rsid w:val="3A412256"/>
    <w:rsid w:val="3AC91CA3"/>
    <w:rsid w:val="3B27770B"/>
    <w:rsid w:val="3BFD1349"/>
    <w:rsid w:val="3C355E58"/>
    <w:rsid w:val="3C5A3F76"/>
    <w:rsid w:val="3CE465F7"/>
    <w:rsid w:val="3F1A5776"/>
    <w:rsid w:val="3F3F761F"/>
    <w:rsid w:val="3F69775D"/>
    <w:rsid w:val="3FD32078"/>
    <w:rsid w:val="40BB482D"/>
    <w:rsid w:val="41CA7BDE"/>
    <w:rsid w:val="429168A9"/>
    <w:rsid w:val="42D20E62"/>
    <w:rsid w:val="42DE58B4"/>
    <w:rsid w:val="45116F16"/>
    <w:rsid w:val="486432C4"/>
    <w:rsid w:val="4867771A"/>
    <w:rsid w:val="48913BD1"/>
    <w:rsid w:val="48B85E47"/>
    <w:rsid w:val="48D05305"/>
    <w:rsid w:val="49052092"/>
    <w:rsid w:val="494E2558"/>
    <w:rsid w:val="497438E3"/>
    <w:rsid w:val="497B4DCB"/>
    <w:rsid w:val="49AD3FA7"/>
    <w:rsid w:val="4A154C94"/>
    <w:rsid w:val="4A3E237C"/>
    <w:rsid w:val="4A407EA2"/>
    <w:rsid w:val="4A422615"/>
    <w:rsid w:val="4AA73C5A"/>
    <w:rsid w:val="4C003B19"/>
    <w:rsid w:val="4C692F48"/>
    <w:rsid w:val="4D9C1893"/>
    <w:rsid w:val="4E4B01CA"/>
    <w:rsid w:val="4FF937A3"/>
    <w:rsid w:val="50085142"/>
    <w:rsid w:val="523F2203"/>
    <w:rsid w:val="527028E0"/>
    <w:rsid w:val="53037041"/>
    <w:rsid w:val="5367450A"/>
    <w:rsid w:val="53E4044E"/>
    <w:rsid w:val="54036E8C"/>
    <w:rsid w:val="5408327B"/>
    <w:rsid w:val="54882E8D"/>
    <w:rsid w:val="548D49EA"/>
    <w:rsid w:val="55AC3727"/>
    <w:rsid w:val="582F01FA"/>
    <w:rsid w:val="584D1A65"/>
    <w:rsid w:val="585B023D"/>
    <w:rsid w:val="58C63CB6"/>
    <w:rsid w:val="58E70023"/>
    <w:rsid w:val="58F61B43"/>
    <w:rsid w:val="58FF7FAB"/>
    <w:rsid w:val="592250C6"/>
    <w:rsid w:val="598A1589"/>
    <w:rsid w:val="59E86F74"/>
    <w:rsid w:val="5A250E62"/>
    <w:rsid w:val="5C142F3C"/>
    <w:rsid w:val="5D055E2C"/>
    <w:rsid w:val="5D100B14"/>
    <w:rsid w:val="5D861BCD"/>
    <w:rsid w:val="5D8803DF"/>
    <w:rsid w:val="5E4C1966"/>
    <w:rsid w:val="5EDE08FC"/>
    <w:rsid w:val="5F0F50D9"/>
    <w:rsid w:val="609D6245"/>
    <w:rsid w:val="60C63AED"/>
    <w:rsid w:val="60DB5DB5"/>
    <w:rsid w:val="61742A83"/>
    <w:rsid w:val="62EC4555"/>
    <w:rsid w:val="645D77CF"/>
    <w:rsid w:val="64A2389C"/>
    <w:rsid w:val="657D4BB7"/>
    <w:rsid w:val="676651A8"/>
    <w:rsid w:val="67EC0F53"/>
    <w:rsid w:val="68FA7CAC"/>
    <w:rsid w:val="6913321C"/>
    <w:rsid w:val="698D0E56"/>
    <w:rsid w:val="69E341AC"/>
    <w:rsid w:val="69EB7DC0"/>
    <w:rsid w:val="6A3668F1"/>
    <w:rsid w:val="6A7466A1"/>
    <w:rsid w:val="6C0315E5"/>
    <w:rsid w:val="6CC51521"/>
    <w:rsid w:val="6D244FF6"/>
    <w:rsid w:val="6D8F36B0"/>
    <w:rsid w:val="6E02671A"/>
    <w:rsid w:val="6EBE3702"/>
    <w:rsid w:val="6F275319"/>
    <w:rsid w:val="6F815BFA"/>
    <w:rsid w:val="70561F93"/>
    <w:rsid w:val="70986263"/>
    <w:rsid w:val="7236606B"/>
    <w:rsid w:val="72DC45B8"/>
    <w:rsid w:val="747616AC"/>
    <w:rsid w:val="75143FD2"/>
    <w:rsid w:val="754C4CBE"/>
    <w:rsid w:val="760503EB"/>
    <w:rsid w:val="76ED179B"/>
    <w:rsid w:val="77122681"/>
    <w:rsid w:val="78EA275C"/>
    <w:rsid w:val="7A6313D7"/>
    <w:rsid w:val="7B3F7B74"/>
    <w:rsid w:val="7B8F1213"/>
    <w:rsid w:val="7BE177CE"/>
    <w:rsid w:val="7C0150BF"/>
    <w:rsid w:val="7CCD1206"/>
    <w:rsid w:val="7CF97EBF"/>
    <w:rsid w:val="7D48033B"/>
    <w:rsid w:val="7D9B3066"/>
    <w:rsid w:val="7DC12ACC"/>
    <w:rsid w:val="7E1D7E0D"/>
    <w:rsid w:val="7F2A6733"/>
    <w:rsid w:val="7F8249F9"/>
    <w:rsid w:val="7F985AAF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qFormat="1"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qFormat="1" w:unhideWhenUsed="0" w:uiPriority="0" w:semiHidden="0" w:name="Body Text 2"/>
    <w:lsdException w:qFormat="1"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qFormat="1"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qFormat="1"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0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等线" w:hAnsi="Times New Roman" w:eastAsia="等线" w:cs="Arial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widowControl w:val="0"/>
      <w:spacing w:before="340" w:after="330" w:line="578" w:lineRule="auto"/>
      <w:outlineLvl w:val="0"/>
    </w:pPr>
    <w:rPr>
      <w:rFonts w:ascii="Times New Roman" w:hAnsi="Times New Roman" w:eastAsia="宋体" w:cs="Times New Roman"/>
      <w:b/>
      <w:bCs/>
      <w:kern w:val="44"/>
      <w:sz w:val="24"/>
      <w:szCs w:val="44"/>
    </w:rPr>
  </w:style>
  <w:style w:type="paragraph" w:styleId="3">
    <w:name w:val="heading 2"/>
    <w:basedOn w:val="1"/>
    <w:next w:val="1"/>
    <w:qFormat/>
    <w:uiPriority w:val="0"/>
    <w:pPr>
      <w:keepNext/>
      <w:keepLines/>
      <w:widowControl w:val="0"/>
      <w:spacing w:before="260" w:after="260" w:line="415" w:lineRule="auto"/>
      <w:outlineLvl w:val="1"/>
    </w:pPr>
    <w:rPr>
      <w:rFonts w:ascii="Cambria" w:hAnsi="Cambria" w:eastAsia="宋体" w:cs="Times New Roman"/>
      <w:b/>
      <w:bCs/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widowControl w:val="0"/>
      <w:spacing w:before="260" w:after="260" w:line="415" w:lineRule="auto"/>
      <w:outlineLvl w:val="2"/>
    </w:pPr>
    <w:rPr>
      <w:rFonts w:ascii="Calibri" w:hAnsi="Calibri" w:eastAsia="宋体" w:cs="Times New Roman"/>
      <w:b/>
      <w:bCs/>
      <w:sz w:val="24"/>
      <w:szCs w:val="32"/>
    </w:rPr>
  </w:style>
  <w:style w:type="paragraph" w:styleId="5">
    <w:name w:val="heading 4"/>
    <w:basedOn w:val="1"/>
    <w:next w:val="1"/>
    <w:qFormat/>
    <w:uiPriority w:val="0"/>
    <w:pPr>
      <w:keepNext/>
      <w:keepLines/>
      <w:widowControl w:val="0"/>
      <w:spacing w:before="280" w:after="290" w:line="377" w:lineRule="auto"/>
      <w:outlineLvl w:val="3"/>
    </w:pPr>
    <w:rPr>
      <w:rFonts w:ascii="等线 Light" w:hAnsi="等线 Light" w:eastAsia="等线 Light" w:cs="Times New Roman"/>
      <w:b/>
      <w:bCs/>
      <w:szCs w:val="28"/>
    </w:rPr>
  </w:style>
  <w:style w:type="paragraph" w:styleId="6">
    <w:name w:val="heading 5"/>
    <w:basedOn w:val="1"/>
    <w:next w:val="1"/>
    <w:qFormat/>
    <w:uiPriority w:val="0"/>
    <w:pPr>
      <w:keepNext/>
      <w:keepLines/>
      <w:widowControl w:val="0"/>
      <w:spacing w:before="280" w:after="290" w:line="377" w:lineRule="auto"/>
      <w:outlineLvl w:val="4"/>
    </w:pPr>
    <w:rPr>
      <w:rFonts w:ascii="Times New Roman" w:hAnsi="Times New Roman" w:eastAsia="宋体" w:cs="Times New Roman"/>
      <w:b/>
      <w:bCs/>
      <w:szCs w:val="28"/>
    </w:rPr>
  </w:style>
  <w:style w:type="character" w:default="1" w:styleId="30">
    <w:name w:val="Default Paragraph Font"/>
    <w:qFormat/>
    <w:uiPriority w:val="0"/>
  </w:style>
  <w:style w:type="table" w:default="1" w:styleId="2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toc 7"/>
    <w:basedOn w:val="1"/>
    <w:next w:val="1"/>
    <w:qFormat/>
    <w:uiPriority w:val="0"/>
    <w:pPr>
      <w:ind w:left="1200" w:leftChars="1200"/>
    </w:pPr>
    <w:rPr>
      <w:rFonts w:ascii="Times New Roman" w:hAnsi="Times New Roman" w:eastAsia="宋体" w:cs="Times New Roman"/>
    </w:rPr>
  </w:style>
  <w:style w:type="paragraph" w:styleId="8">
    <w:name w:val="Normal Indent"/>
    <w:basedOn w:val="1"/>
    <w:qFormat/>
    <w:uiPriority w:val="0"/>
    <w:pPr>
      <w:ind w:firstLine="420"/>
    </w:pPr>
    <w:rPr>
      <w:rFonts w:ascii="Times New Roman" w:hAnsi="Times New Roman" w:eastAsia="宋体" w:cs="Times New Roman"/>
      <w:szCs w:val="20"/>
    </w:rPr>
  </w:style>
  <w:style w:type="paragraph" w:styleId="9">
    <w:name w:val="Document Map"/>
    <w:basedOn w:val="1"/>
    <w:qFormat/>
    <w:uiPriority w:val="0"/>
    <w:rPr>
      <w:rFonts w:ascii="宋体" w:hAnsi="Times New Roman" w:eastAsia="宋体" w:cs="Times New Roman"/>
      <w:sz w:val="18"/>
      <w:szCs w:val="18"/>
    </w:rPr>
  </w:style>
  <w:style w:type="paragraph" w:styleId="10">
    <w:name w:val="annotation text"/>
    <w:basedOn w:val="1"/>
    <w:qFormat/>
    <w:uiPriority w:val="0"/>
    <w:pPr>
      <w:jc w:val="left"/>
    </w:pPr>
    <w:rPr>
      <w:rFonts w:ascii="Times New Roman" w:hAnsi="Times New Roman" w:eastAsia="宋体" w:cs="Times New Roman"/>
    </w:rPr>
  </w:style>
  <w:style w:type="paragraph" w:styleId="11">
    <w:name w:val="Body Text 3"/>
    <w:basedOn w:val="1"/>
    <w:qFormat/>
    <w:uiPriority w:val="0"/>
    <w:pPr>
      <w:spacing w:after="120"/>
    </w:pPr>
    <w:rPr>
      <w:rFonts w:ascii="Times New Roman" w:hAnsi="Times New Roman" w:eastAsia="宋体" w:cs="Times New Roman"/>
      <w:sz w:val="16"/>
      <w:szCs w:val="16"/>
    </w:rPr>
  </w:style>
  <w:style w:type="paragraph" w:styleId="12">
    <w:name w:val="Body Text"/>
    <w:basedOn w:val="1"/>
    <w:qFormat/>
    <w:uiPriority w:val="1"/>
    <w:rPr>
      <w:rFonts w:ascii="Tahoma" w:hAnsi="Tahoma" w:eastAsia="Tahoma" w:cs="Tahoma"/>
      <w:sz w:val="24"/>
      <w:szCs w:val="24"/>
      <w:lang w:val="en-US" w:eastAsia="zh-CN" w:bidi="ar-SA"/>
    </w:rPr>
  </w:style>
  <w:style w:type="paragraph" w:styleId="13">
    <w:name w:val="toc 5"/>
    <w:basedOn w:val="1"/>
    <w:next w:val="1"/>
    <w:qFormat/>
    <w:uiPriority w:val="0"/>
    <w:pPr>
      <w:ind w:left="800" w:leftChars="800"/>
    </w:pPr>
    <w:rPr>
      <w:rFonts w:ascii="Times New Roman" w:hAnsi="Times New Roman" w:eastAsia="宋体" w:cs="Times New Roman"/>
    </w:rPr>
  </w:style>
  <w:style w:type="paragraph" w:styleId="14">
    <w:name w:val="toc 3"/>
    <w:basedOn w:val="1"/>
    <w:next w:val="1"/>
    <w:qFormat/>
    <w:uiPriority w:val="0"/>
    <w:pPr>
      <w:ind w:left="400" w:leftChars="400"/>
    </w:pPr>
    <w:rPr>
      <w:rFonts w:ascii="Times New Roman" w:hAnsi="Times New Roman" w:eastAsia="宋体" w:cs="Times New Roman"/>
    </w:rPr>
  </w:style>
  <w:style w:type="paragraph" w:styleId="15">
    <w:name w:val="toc 8"/>
    <w:basedOn w:val="1"/>
    <w:next w:val="1"/>
    <w:qFormat/>
    <w:uiPriority w:val="0"/>
    <w:pPr>
      <w:ind w:left="1400" w:leftChars="1400"/>
    </w:pPr>
    <w:rPr>
      <w:rFonts w:ascii="Times New Roman" w:hAnsi="Times New Roman" w:eastAsia="宋体" w:cs="Times New Roman"/>
    </w:rPr>
  </w:style>
  <w:style w:type="paragraph" w:styleId="16">
    <w:name w:val="Balloon Text"/>
    <w:basedOn w:val="1"/>
    <w:qFormat/>
    <w:uiPriority w:val="0"/>
    <w:rPr>
      <w:rFonts w:ascii="Times New Roman" w:hAnsi="Times New Roman" w:eastAsia="宋体" w:cs="Times New Roman"/>
      <w:sz w:val="18"/>
      <w:szCs w:val="18"/>
    </w:rPr>
  </w:style>
  <w:style w:type="paragraph" w:styleId="17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8">
    <w:name w:val="header"/>
    <w:basedOn w:val="1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9">
    <w:name w:val="toc 1"/>
    <w:basedOn w:val="1"/>
    <w:next w:val="1"/>
    <w:qFormat/>
    <w:uiPriority w:val="0"/>
    <w:rPr>
      <w:rFonts w:ascii="Times New Roman" w:hAnsi="Times New Roman" w:eastAsia="宋体" w:cs="Times New Roman"/>
    </w:rPr>
  </w:style>
  <w:style w:type="paragraph" w:styleId="20">
    <w:name w:val="toc 4"/>
    <w:basedOn w:val="1"/>
    <w:next w:val="1"/>
    <w:qFormat/>
    <w:uiPriority w:val="0"/>
    <w:pPr>
      <w:ind w:left="600" w:leftChars="600"/>
    </w:pPr>
    <w:rPr>
      <w:rFonts w:ascii="Times New Roman" w:hAnsi="Times New Roman" w:eastAsia="宋体" w:cs="Times New Roman"/>
    </w:rPr>
  </w:style>
  <w:style w:type="paragraph" w:styleId="21">
    <w:name w:val="toc 6"/>
    <w:basedOn w:val="1"/>
    <w:next w:val="1"/>
    <w:qFormat/>
    <w:uiPriority w:val="0"/>
    <w:pPr>
      <w:ind w:left="1000" w:leftChars="1000"/>
    </w:pPr>
    <w:rPr>
      <w:rFonts w:ascii="Times New Roman" w:hAnsi="Times New Roman" w:eastAsia="宋体" w:cs="Times New Roman"/>
    </w:rPr>
  </w:style>
  <w:style w:type="paragraph" w:styleId="22">
    <w:name w:val="toc 2"/>
    <w:basedOn w:val="1"/>
    <w:next w:val="1"/>
    <w:qFormat/>
    <w:uiPriority w:val="0"/>
    <w:pPr>
      <w:ind w:left="200" w:leftChars="200"/>
    </w:pPr>
    <w:rPr>
      <w:rFonts w:ascii="Times New Roman" w:hAnsi="Times New Roman" w:eastAsia="宋体" w:cs="Times New Roman"/>
    </w:rPr>
  </w:style>
  <w:style w:type="paragraph" w:styleId="23">
    <w:name w:val="toc 9"/>
    <w:basedOn w:val="1"/>
    <w:next w:val="1"/>
    <w:qFormat/>
    <w:uiPriority w:val="0"/>
    <w:pPr>
      <w:ind w:left="1600" w:leftChars="1600"/>
    </w:pPr>
    <w:rPr>
      <w:rFonts w:ascii="Times New Roman" w:hAnsi="Times New Roman" w:eastAsia="宋体" w:cs="Times New Roman"/>
    </w:rPr>
  </w:style>
  <w:style w:type="paragraph" w:styleId="24">
    <w:name w:val="Body Text 2"/>
    <w:basedOn w:val="11"/>
    <w:qFormat/>
    <w:uiPriority w:val="0"/>
    <w:pPr>
      <w:spacing w:after="0"/>
      <w:jc w:val="center"/>
    </w:pPr>
    <w:rPr>
      <w:b/>
      <w:sz w:val="32"/>
    </w:rPr>
  </w:style>
  <w:style w:type="paragraph" w:styleId="25">
    <w:name w:val="HTML Preformatted"/>
    <w:basedOn w:val="1"/>
    <w:qFormat/>
    <w:uiPriority w:val="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6">
    <w:name w:val="Normal (Web)"/>
    <w:basedOn w:val="1"/>
    <w:qFormat/>
    <w:uiPriority w:val="0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27">
    <w:name w:val="Title"/>
    <w:basedOn w:val="1"/>
    <w:qFormat/>
    <w:uiPriority w:val="0"/>
    <w:pPr>
      <w:spacing w:before="240" w:after="60"/>
      <w:jc w:val="center"/>
      <w:outlineLvl w:val="0"/>
    </w:pPr>
    <w:rPr>
      <w:rFonts w:ascii="等线 Light" w:hAnsi="等线 Light" w:eastAsia="宋体" w:cs="Times New Roman"/>
      <w:b/>
      <w:bCs/>
      <w:sz w:val="32"/>
      <w:szCs w:val="32"/>
    </w:rPr>
  </w:style>
  <w:style w:type="paragraph" w:styleId="28">
    <w:name w:val="annotation subject"/>
    <w:basedOn w:val="10"/>
    <w:next w:val="10"/>
    <w:qFormat/>
    <w:uiPriority w:val="0"/>
    <w:rPr>
      <w:b/>
      <w:bCs/>
    </w:rPr>
  </w:style>
  <w:style w:type="character" w:styleId="31">
    <w:name w:val="Strong"/>
    <w:basedOn w:val="30"/>
    <w:qFormat/>
    <w:uiPriority w:val="0"/>
    <w:rPr>
      <w:b/>
    </w:rPr>
  </w:style>
  <w:style w:type="character" w:styleId="32">
    <w:name w:val="page number"/>
    <w:basedOn w:val="30"/>
    <w:qFormat/>
    <w:uiPriority w:val="0"/>
    <w:rPr>
      <w:rFonts w:cs="Times New Roman"/>
    </w:rPr>
  </w:style>
  <w:style w:type="character" w:styleId="33">
    <w:name w:val="Hyperlink"/>
    <w:basedOn w:val="30"/>
    <w:qFormat/>
    <w:uiPriority w:val="0"/>
    <w:rPr>
      <w:color w:val="0000FF"/>
      <w:u w:val="single"/>
    </w:rPr>
  </w:style>
  <w:style w:type="character" w:styleId="34">
    <w:name w:val="annotation reference"/>
    <w:basedOn w:val="30"/>
    <w:qFormat/>
    <w:uiPriority w:val="0"/>
    <w:rPr>
      <w:sz w:val="21"/>
    </w:rPr>
  </w:style>
  <w:style w:type="paragraph" w:customStyle="1" w:styleId="35">
    <w:name w:val="Default"/>
    <w:qFormat/>
    <w:uiPriority w:val="0"/>
    <w:pPr>
      <w:widowControl w:val="0"/>
      <w:autoSpaceDE w:val="0"/>
      <w:autoSpaceDN w:val="0"/>
      <w:adjustRightInd w:val="0"/>
      <w:jc w:val="center"/>
    </w:pPr>
    <w:rPr>
      <w:rFonts w:ascii="Times New Roman" w:hAnsi="Times New Roman" w:eastAsia="Times New Roman" w:cs="Times New Roman"/>
      <w:color w:val="000000"/>
      <w:kern w:val="0"/>
      <w:sz w:val="24"/>
      <w:szCs w:val="20"/>
      <w:lang w:val="en-US" w:eastAsia="zh-CN" w:bidi="ar-SA"/>
    </w:rPr>
  </w:style>
  <w:style w:type="paragraph" w:styleId="36">
    <w:name w:val="List Paragraph"/>
    <w:basedOn w:val="1"/>
    <w:qFormat/>
    <w:uiPriority w:val="0"/>
    <w:pPr>
      <w:ind w:firstLine="200" w:firstLineChars="200"/>
    </w:pPr>
    <w:rPr>
      <w:rFonts w:ascii="Times New Roman" w:hAnsi="Times New Roman" w:eastAsia="宋体" w:cs="Times New Roman"/>
    </w:rPr>
  </w:style>
  <w:style w:type="character" w:customStyle="1" w:styleId="37">
    <w:name w:val="Unresolved Mention"/>
    <w:basedOn w:val="30"/>
    <w:qFormat/>
    <w:uiPriority w:val="0"/>
    <w:rPr>
      <w:color w:val="605E5C"/>
      <w:shd w:val="clear" w:color="auto" w:fill="E1DFDD"/>
    </w:rPr>
  </w:style>
  <w:style w:type="paragraph" w:customStyle="1" w:styleId="38">
    <w:name w:val="Table Paragraph"/>
    <w:basedOn w:val="1"/>
    <w:qFormat/>
    <w:uiPriority w:val="1"/>
    <w:pPr>
      <w:ind w:left="9"/>
      <w:jc w:val="center"/>
    </w:pPr>
    <w:rPr>
      <w:rFonts w:ascii="Tahoma" w:hAnsi="Tahoma" w:eastAsia="Tahoma" w:cs="Tahoma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header" Target="header2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customData xmlns="http://www.yozosoft.com.cn/officeDocument/2016/customData">
  <customProps>
    <docPr revisions="3 0 5 0 0 0 1 0 0 0 3000 0 1 1 1 1"/>
    <sectPr/>
    <sectPr/>
  </customProps>
</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3BEBA29-95AD-4ABF-8C3E-D8B9C616F3A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Normal.eit</Template>
  <Pages>0</Pages>
  <Words>0</Words>
  <Characters>10532</Characters>
  <Lines>0</Lines>
  <Paragraphs>475</Paragraphs>
  <TotalTime>6</TotalTime>
  <ScaleCrop>false</ScaleCrop>
  <LinksUpToDate>false</LinksUpToDate>
  <CharactersWithSpaces>14043</CharactersWithSpaces>
  <Application>WPS Office_11.1.0.14036_F1E327BC-269C-435d-A152-05C5408002CA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2021-09-03T14:17:00Z</dcterms:created>
  <dc:creator>Administrator</dc:creator>
  <cp:lastModifiedBy>Administrator</cp:lastModifiedBy>
  <dcterms:modified xsi:type="dcterms:W3CDTF">2024-04-04T06:29:52Z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70647E9A015B4AB2A387FDC2F930BAD2_13</vt:lpwstr>
  </property>
</Properties>
</file>